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918" w:rsidRPr="00471918" w:rsidRDefault="00471918" w:rsidP="00471918">
      <w:pPr>
        <w:pStyle w:val="NormaleWeb"/>
        <w:spacing w:before="0" w:beforeAutospacing="0"/>
        <w:jc w:val="both"/>
        <w:rPr>
          <w:rFonts w:ascii="Arial" w:hAnsi="Arial" w:cs="Arial"/>
          <w:color w:val="212121"/>
        </w:rPr>
      </w:pPr>
      <w:r w:rsidRPr="00471918">
        <w:rPr>
          <w:rFonts w:ascii="Arial" w:hAnsi="Arial" w:cs="Arial"/>
          <w:color w:val="212121"/>
        </w:rPr>
        <w:t>A seguito delle modifiche e integrazioni apportate dal Senato, il pr</w:t>
      </w:r>
      <w:r w:rsidR="00881542">
        <w:rPr>
          <w:rFonts w:ascii="Arial" w:hAnsi="Arial" w:cs="Arial"/>
          <w:color w:val="212121"/>
        </w:rPr>
        <w:t>ovvedimento si compone ora di 24</w:t>
      </w:r>
      <w:r w:rsidRPr="00471918">
        <w:rPr>
          <w:rFonts w:ascii="Arial" w:hAnsi="Arial" w:cs="Arial"/>
          <w:color w:val="212121"/>
        </w:rPr>
        <w:t xml:space="preserve"> articoli, rispetto ai 6 iniziali.</w:t>
      </w:r>
    </w:p>
    <w:p w:rsidR="00471918" w:rsidRDefault="005E42B5" w:rsidP="00471918">
      <w:pPr>
        <w:pStyle w:val="NormaleWeb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Di seguito se ne riassumono i contenuti: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="00AB723F" w:rsidTr="00743B50">
        <w:trPr>
          <w:trHeight w:val="1302"/>
        </w:trPr>
        <w:tc>
          <w:tcPr>
            <w:tcW w:w="9493" w:type="dxa"/>
            <w:gridSpan w:val="2"/>
            <w:shd w:val="clear" w:color="auto" w:fill="E2EFD9" w:themeFill="accent6" w:themeFillTint="33"/>
            <w:vAlign w:val="center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8F0507">
              <w:rPr>
                <w:rFonts w:ascii="Arial" w:hAnsi="Arial" w:cs="Arial"/>
                <w:b/>
                <w:color w:val="212121"/>
              </w:rPr>
              <w:t>CAPO I</w:t>
            </w:r>
            <w:r>
              <w:rPr>
                <w:rFonts w:ascii="Arial" w:hAnsi="Arial" w:cs="Arial"/>
                <w:color w:val="212121"/>
              </w:rPr>
              <w:t>: MISURE URGENTI PER GLI EVENTI SISMICI VERIFICATISI NELLA REGIONE ABRUZZO NEL MESE DI APRILE 2009 E NEI TERRITORI DELLE REGIONI ABRUZZO, LAZIO, MARCHE E UMBRIA A FAR DATA DAL 24 AGOSTO 2016 NONCHÉ PER GLI EVENTI CALAMITOSI VERIFICATISI NELL’ISOLA DI ISCHIA</w:t>
            </w:r>
          </w:p>
        </w:tc>
      </w:tr>
      <w:tr w:rsidR="00AB723F" w:rsidTr="00743B50">
        <w:trPr>
          <w:cantSplit/>
          <w:trHeight w:val="4252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881542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 w:rsidRPr="00881542">
              <w:rPr>
                <w:rFonts w:ascii="Arial" w:hAnsi="Arial" w:cs="Arial"/>
                <w:b/>
                <w:color w:val="212121"/>
              </w:rPr>
              <w:t>SEMPLIFICAZIONE</w:t>
            </w:r>
          </w:p>
        </w:tc>
        <w:tc>
          <w:tcPr>
            <w:tcW w:w="8647" w:type="dxa"/>
          </w:tcPr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L</w:t>
            </w:r>
            <w:r w:rsidRPr="00471918">
              <w:rPr>
                <w:rFonts w:ascii="Arial" w:hAnsi="Arial" w:cs="Arial"/>
                <w:color w:val="212121"/>
              </w:rPr>
              <w:t>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 1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stabilisce</w:t>
            </w:r>
            <w:r>
              <w:rPr>
                <w:rFonts w:ascii="Arial" w:hAnsi="Arial" w:cs="Arial"/>
                <w:color w:val="212121"/>
              </w:rPr>
              <w:t>, al comma 1,</w:t>
            </w:r>
            <w:r w:rsidRPr="00471918">
              <w:rPr>
                <w:rFonts w:ascii="Arial" w:hAnsi="Arial" w:cs="Arial"/>
                <w:color w:val="212121"/>
              </w:rPr>
              <w:t xml:space="preserve"> che le disposizioni di semplificazione, dettate dalla Parte II, titolo IV, del decreto-legge 31 maggio 2021, n. 77, ove di maggiore favore, si applicano anche alle procedure connesse all'affidamento e all'esecuzione dei contratti pubblici per gli interventi di ricostruzione nei comuni interessati dagli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eventi sismici di aprile 2009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nella regione Abruzzo e, a seguito delle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modifiche apportate dal Senato</w:t>
            </w:r>
            <w:r w:rsidRPr="00471918">
              <w:rPr>
                <w:rFonts w:ascii="Arial" w:hAnsi="Arial" w:cs="Arial"/>
                <w:color w:val="212121"/>
              </w:rPr>
              <w:t>, anche agli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eventi sismici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verificatisi a far data dal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24 agosto 2016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nelle regioni Abruzzo, Lazio, Marche e Umbria, eccetto quelli già finanziati con le risorse previste dal PNRR e dal Piano nazionale per gli investimenti complementari (PNC).</w:t>
            </w:r>
          </w:p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Il comma 1-bis, </w:t>
            </w:r>
            <w:r w:rsidRPr="00581E7C">
              <w:rPr>
                <w:rFonts w:ascii="Arial" w:hAnsi="Arial" w:cs="Arial"/>
                <w:b/>
                <w:color w:val="212121"/>
              </w:rPr>
              <w:t xml:space="preserve">introdotto </w:t>
            </w:r>
            <w:r>
              <w:rPr>
                <w:rFonts w:ascii="Arial" w:hAnsi="Arial" w:cs="Arial"/>
                <w:b/>
                <w:color w:val="212121"/>
              </w:rPr>
              <w:t>d</w:t>
            </w:r>
            <w:r w:rsidRPr="00581E7C">
              <w:rPr>
                <w:rFonts w:ascii="Arial" w:hAnsi="Arial" w:cs="Arial"/>
                <w:b/>
                <w:color w:val="212121"/>
              </w:rPr>
              <w:t>al Senato</w:t>
            </w:r>
            <w:r>
              <w:rPr>
                <w:rFonts w:ascii="Arial" w:hAnsi="Arial" w:cs="Arial"/>
                <w:color w:val="212121"/>
              </w:rPr>
              <w:t xml:space="preserve">, prevede la possibilità di ammettere a contributo le unità immobiliari diverse da quelle adibite ad abitazione principale ricadenti nei borghi abruzzesi colpiti dal sisma del 2009 </w:t>
            </w:r>
            <w:r w:rsidRPr="004857EE">
              <w:rPr>
                <w:rFonts w:ascii="Arial" w:hAnsi="Arial" w:cs="Arial"/>
                <w:b/>
                <w:color w:val="212121"/>
              </w:rPr>
              <w:t xml:space="preserve">anche in ipotesi di inagibilità pregressa </w:t>
            </w:r>
            <w:r>
              <w:rPr>
                <w:rFonts w:ascii="Arial" w:hAnsi="Arial" w:cs="Arial"/>
                <w:color w:val="212121"/>
              </w:rPr>
              <w:t>al sisma del 2009, ai fini della salvaguardia della pubblica incolumità e della completa fruizione degli spazi pubblici e degli altri immobili riparati.</w:t>
            </w:r>
          </w:p>
        </w:tc>
      </w:tr>
      <w:tr w:rsidR="00AB723F" w:rsidTr="00743B50">
        <w:trPr>
          <w:cantSplit/>
          <w:trHeight w:val="2117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PERSONALE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 1-bis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, introdotto dal Senato, </w:t>
            </w:r>
            <w:r w:rsidRPr="00471918">
              <w:rPr>
                <w:rFonts w:ascii="Arial" w:hAnsi="Arial" w:cs="Arial"/>
                <w:color w:val="212121"/>
              </w:rPr>
              <w:t>estende anche alle amministrazioni pubbliche ricomprese nel cratere del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sisma del 2016-2017</w:t>
            </w:r>
            <w:r w:rsidRPr="00471918">
              <w:rPr>
                <w:rFonts w:ascii="Arial" w:hAnsi="Arial" w:cs="Arial"/>
                <w:color w:val="212121"/>
              </w:rPr>
              <w:t xml:space="preserve">, la possibilità di </w:t>
            </w:r>
            <w:r w:rsidRPr="00EB2BD3">
              <w:rPr>
                <w:rFonts w:ascii="Arial" w:hAnsi="Arial" w:cs="Arial"/>
                <w:b/>
                <w:color w:val="212121"/>
              </w:rPr>
              <w:t>riservare fino al 30 per cento dei posti dei concorsi pubblici</w:t>
            </w:r>
            <w:r w:rsidRPr="00471918">
              <w:rPr>
                <w:rFonts w:ascii="Arial" w:hAnsi="Arial" w:cs="Arial"/>
                <w:color w:val="212121"/>
              </w:rPr>
              <w:t xml:space="preserve"> per l'assunzione a tempo indeterminato di personale non dirigente, come già stabilito a favore delle amministrazioni pubbliche ricomprese nel cratere del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sisma del 2009 in Abruzzo</w:t>
            </w:r>
            <w:r w:rsidRPr="00471918">
              <w:rPr>
                <w:rFonts w:ascii="Arial" w:hAnsi="Arial" w:cs="Arial"/>
                <w:color w:val="212121"/>
              </w:rPr>
              <w:t xml:space="preserve">. Tale riserva di posti, prevista </w:t>
            </w:r>
            <w:r w:rsidRPr="00EB2BD3">
              <w:rPr>
                <w:rFonts w:ascii="Arial" w:hAnsi="Arial" w:cs="Arial"/>
                <w:b/>
                <w:color w:val="212121"/>
              </w:rPr>
              <w:t>a favore degli</w:t>
            </w:r>
            <w:r w:rsidRPr="00471918">
              <w:rPr>
                <w:rFonts w:ascii="Arial" w:hAnsi="Arial" w:cs="Arial"/>
                <w:color w:val="212121"/>
              </w:rPr>
              <w:t xml:space="preserve"> </w:t>
            </w:r>
            <w:r w:rsidRPr="00EB2BD3">
              <w:rPr>
                <w:rFonts w:ascii="Arial" w:hAnsi="Arial" w:cs="Arial"/>
                <w:b/>
                <w:color w:val="212121"/>
              </w:rPr>
              <w:t>orfani e del coniuge delle vittime</w:t>
            </w:r>
            <w:r w:rsidRPr="00471918">
              <w:rPr>
                <w:rFonts w:ascii="Arial" w:hAnsi="Arial" w:cs="Arial"/>
                <w:color w:val="212121"/>
              </w:rPr>
              <w:t xml:space="preserve"> </w:t>
            </w:r>
            <w:r w:rsidRPr="00EB2BD3">
              <w:rPr>
                <w:rFonts w:ascii="Arial" w:hAnsi="Arial" w:cs="Arial"/>
                <w:b/>
                <w:color w:val="212121"/>
              </w:rPr>
              <w:t>del sisma</w:t>
            </w:r>
            <w:r w:rsidRPr="00471918">
              <w:rPr>
                <w:rFonts w:ascii="Arial" w:hAnsi="Arial" w:cs="Arial"/>
                <w:color w:val="212121"/>
              </w:rPr>
              <w:t>, viene estesa anche alle parti di unioni civili.</w:t>
            </w:r>
          </w:p>
        </w:tc>
      </w:tr>
      <w:tr w:rsidR="00AB723F" w:rsidTr="00743B50">
        <w:trPr>
          <w:cantSplit/>
          <w:trHeight w:val="3798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GOVERNANCE</w:t>
            </w:r>
          </w:p>
        </w:tc>
        <w:tc>
          <w:tcPr>
            <w:tcW w:w="8647" w:type="dxa"/>
          </w:tcPr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 2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disciplina l'</w:t>
            </w:r>
            <w:r w:rsidRPr="00EB2BD3">
              <w:rPr>
                <w:rFonts w:ascii="Arial" w:hAnsi="Arial" w:cs="Arial"/>
                <w:b/>
                <w:color w:val="212121"/>
              </w:rPr>
              <w:t xml:space="preserve">esercizio dei poteri sostitutivi statali </w:t>
            </w:r>
            <w:r w:rsidRPr="00471918">
              <w:rPr>
                <w:rFonts w:ascii="Arial" w:hAnsi="Arial" w:cs="Arial"/>
                <w:color w:val="212121"/>
              </w:rPr>
              <w:t>limitatamente agli interventi da realizzare nelle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aree colpite dal terremoto del 2016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in Italia centrale che rientrano nell'ambito del Piano nazionale per gli investimenti complementari al PNRR (investimenti di cui all'articolo 1, comma 2, lettera b), numero 1, del D.L.</w:t>
            </w:r>
            <w:r>
              <w:rPr>
                <w:rFonts w:ascii="Arial" w:hAnsi="Arial" w:cs="Arial"/>
                <w:color w:val="212121"/>
              </w:rPr>
              <w:t xml:space="preserve"> 59/2021), prevedendo la nomina a Commissario ad acta del </w:t>
            </w:r>
            <w:r w:rsidRPr="00471918">
              <w:rPr>
                <w:rFonts w:ascii="Arial" w:hAnsi="Arial" w:cs="Arial"/>
                <w:color w:val="212121"/>
              </w:rPr>
              <w:t xml:space="preserve">Commissario straordinario del Governo </w:t>
            </w:r>
            <w:r>
              <w:rPr>
                <w:rFonts w:ascii="Arial" w:hAnsi="Arial" w:cs="Arial"/>
                <w:color w:val="212121"/>
              </w:rPr>
              <w:t>per la ricostruzione (comma 1).</w:t>
            </w:r>
          </w:p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Il comma 2 </w:t>
            </w:r>
            <w:r w:rsidRPr="00471918">
              <w:rPr>
                <w:rFonts w:ascii="Arial" w:hAnsi="Arial" w:cs="Arial"/>
                <w:color w:val="212121"/>
              </w:rPr>
              <w:t>prevede che il Commissario straordinario del Governo sia nominato con decreto del Presidente della Repubblica ai sensi dell'art. 11 della legge 23 agosto 1988, n. 400 e che lo stesso trasmette al Governo entro il 31 maggio 2023 una relazione sullo stato di attuazion</w:t>
            </w:r>
            <w:r>
              <w:rPr>
                <w:rFonts w:ascii="Arial" w:hAnsi="Arial" w:cs="Arial"/>
                <w:color w:val="212121"/>
              </w:rPr>
              <w:t>e della ricostruzione.</w:t>
            </w:r>
          </w:p>
          <w:p w:rsidR="00692D07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Il comma 3 specifica che il Commissario è preposto alla “</w:t>
            </w:r>
            <w:r w:rsidRPr="00AC4466">
              <w:rPr>
                <w:rFonts w:ascii="Arial" w:hAnsi="Arial" w:cs="Arial"/>
                <w:b/>
                <w:color w:val="212121"/>
              </w:rPr>
              <w:t>riparazione</w:t>
            </w:r>
            <w:r>
              <w:rPr>
                <w:rFonts w:ascii="Arial" w:hAnsi="Arial" w:cs="Arial"/>
                <w:color w:val="212121"/>
              </w:rPr>
              <w:t xml:space="preserve">, alla ricostruzione, all’assistenza alla popolazione ed </w:t>
            </w:r>
            <w:r w:rsidRPr="00AC4466">
              <w:rPr>
                <w:rFonts w:ascii="Arial" w:hAnsi="Arial" w:cs="Arial"/>
                <w:color w:val="212121"/>
              </w:rPr>
              <w:t>alla ripresa economica”</w:t>
            </w:r>
            <w:r>
              <w:rPr>
                <w:rFonts w:ascii="Arial" w:hAnsi="Arial" w:cs="Arial"/>
                <w:color w:val="212121"/>
              </w:rPr>
              <w:t xml:space="preserve"> dei territori interessati dal sisma.</w:t>
            </w:r>
          </w:p>
        </w:tc>
      </w:tr>
      <w:tr w:rsidR="00AB723F" w:rsidTr="00743B50">
        <w:trPr>
          <w:cantSplit/>
          <w:trHeight w:val="5669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PERSONALE</w:t>
            </w:r>
          </w:p>
        </w:tc>
        <w:tc>
          <w:tcPr>
            <w:tcW w:w="8647" w:type="dxa"/>
          </w:tcPr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 3</w:t>
            </w:r>
            <w:r>
              <w:rPr>
                <w:rFonts w:ascii="Arial" w:hAnsi="Arial" w:cs="Arial"/>
                <w:color w:val="212121"/>
              </w:rPr>
              <w:t xml:space="preserve"> specifica, </w:t>
            </w:r>
            <w:r w:rsidRPr="00471918">
              <w:rPr>
                <w:rFonts w:ascii="Arial" w:hAnsi="Arial" w:cs="Arial"/>
                <w:color w:val="212121"/>
              </w:rPr>
              <w:t>mediante una norma di interpretazione autentica (avente, quindi, effetto retroattivo), che la proroga fino al 31 dicembre 2025 dei rapporti di lavoro a termine, presso l'Ufficio speciale per la città dell'Aquila e l'Ufficio speciale per i comuni del cratere per il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sisma del 2009</w:t>
            </w:r>
            <w:r w:rsidRPr="00471918">
              <w:rPr>
                <w:rFonts w:ascii="Arial" w:hAnsi="Arial" w:cs="Arial"/>
                <w:color w:val="212121"/>
              </w:rPr>
              <w:t>, riguarda anche i titolari dei med</w:t>
            </w:r>
            <w:r>
              <w:rPr>
                <w:rFonts w:ascii="Arial" w:hAnsi="Arial" w:cs="Arial"/>
                <w:color w:val="212121"/>
              </w:rPr>
              <w:t>esimi Uffici (comma 1).</w:t>
            </w:r>
          </w:p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 w:rsidRPr="00EB2BD3">
              <w:rPr>
                <w:rFonts w:ascii="Arial" w:hAnsi="Arial" w:cs="Arial"/>
                <w:b/>
                <w:color w:val="212121"/>
              </w:rPr>
              <w:t>Si proroga, inoltre, fino al 31 dicembre 2023 la durata dei rapporti di lavoro a termine</w:t>
            </w:r>
            <w:r w:rsidRPr="00471918">
              <w:rPr>
                <w:rFonts w:ascii="Arial" w:hAnsi="Arial" w:cs="Arial"/>
                <w:color w:val="212121"/>
              </w:rPr>
              <w:t xml:space="preserve"> stipulati con il personale in servizio presso gli uffici speciali per la ricostruzione e presso gli altri enti pubblici ricompresi nel cratere del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sisma del 2016-2017</w:t>
            </w:r>
            <w:r w:rsidRPr="00471918">
              <w:rPr>
                <w:rFonts w:ascii="Arial" w:hAnsi="Arial" w:cs="Arial"/>
                <w:color w:val="212121"/>
              </w:rPr>
              <w:t xml:space="preserve">, compresi i contratti di lavoro a tempo determinato stipulati, mediante convenzioni, con società </w:t>
            </w:r>
            <w:r>
              <w:rPr>
                <w:rFonts w:ascii="Arial" w:hAnsi="Arial" w:cs="Arial"/>
                <w:color w:val="212121"/>
              </w:rPr>
              <w:t>a controllo pubblico (comma 2).</w:t>
            </w:r>
          </w:p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 xml:space="preserve">Al Senato, </w:t>
            </w:r>
            <w:r w:rsidRPr="00206938">
              <w:rPr>
                <w:rFonts w:ascii="Arial" w:hAnsi="Arial" w:cs="Arial"/>
                <w:b/>
                <w:color w:val="212121"/>
              </w:rPr>
              <w:t>è stato introdotto il</w:t>
            </w:r>
            <w:r>
              <w:rPr>
                <w:rFonts w:ascii="Arial" w:hAnsi="Arial" w:cs="Arial"/>
                <w:b/>
                <w:color w:val="212121"/>
              </w:rPr>
              <w:t xml:space="preserve"> 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comma 2-bis </w:t>
            </w:r>
            <w:r>
              <w:rPr>
                <w:rFonts w:ascii="Arial" w:hAnsi="Arial" w:cs="Arial"/>
                <w:color w:val="212121"/>
              </w:rPr>
              <w:t xml:space="preserve">che dispone la </w:t>
            </w:r>
            <w:r w:rsidRPr="006B6ECE">
              <w:rPr>
                <w:rFonts w:ascii="Arial" w:hAnsi="Arial" w:cs="Arial"/>
                <w:b/>
                <w:color w:val="212121"/>
              </w:rPr>
              <w:t>stabilizzazione del personale</w:t>
            </w:r>
            <w:r>
              <w:rPr>
                <w:rFonts w:ascii="Arial" w:hAnsi="Arial" w:cs="Arial"/>
                <w:color w:val="212121"/>
              </w:rPr>
              <w:t xml:space="preserve"> precario degli enti locali e degli Uffici Speciali</w:t>
            </w:r>
            <w:r w:rsidRPr="00471918">
              <w:rPr>
                <w:rFonts w:ascii="Arial" w:hAnsi="Arial" w:cs="Arial"/>
                <w:color w:val="212121"/>
              </w:rPr>
              <w:t xml:space="preserve"> dei crateri del sisma del 2002, del sisma del 2009, del sisma del 2012 e del sisma del 2016-2017.</w:t>
            </w:r>
            <w:r>
              <w:rPr>
                <w:rFonts w:ascii="Arial" w:hAnsi="Arial" w:cs="Arial"/>
                <w:color w:val="212121"/>
              </w:rPr>
              <w:t xml:space="preserve"> La norma prevede, altresì, una </w:t>
            </w:r>
            <w:r w:rsidRPr="006B6ECE">
              <w:rPr>
                <w:rFonts w:ascii="Arial" w:hAnsi="Arial" w:cs="Arial"/>
                <w:b/>
                <w:color w:val="212121"/>
              </w:rPr>
              <w:t>riserva pari al 50% dei posti disponibili</w:t>
            </w:r>
            <w:r>
              <w:rPr>
                <w:rFonts w:ascii="Arial" w:hAnsi="Arial" w:cs="Arial"/>
                <w:color w:val="212121"/>
              </w:rPr>
              <w:t xml:space="preserve"> nell’ambito dei concorsi pubblici banditi dagli enti coinvolti, per il personale che abbia svolto attività nell’ambito della ricostruzione attraverso società </w:t>
            </w:r>
            <w:r w:rsidRPr="00D62690">
              <w:rPr>
                <w:rFonts w:ascii="Arial" w:hAnsi="Arial" w:cs="Arial"/>
                <w:i/>
                <w:color w:val="212121"/>
              </w:rPr>
              <w:t xml:space="preserve">in </w:t>
            </w:r>
            <w:proofErr w:type="spellStart"/>
            <w:r w:rsidRPr="00D62690">
              <w:rPr>
                <w:rFonts w:ascii="Arial" w:hAnsi="Arial" w:cs="Arial"/>
                <w:i/>
                <w:color w:val="212121"/>
              </w:rPr>
              <w:t>house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pubbliche e con contratti a tempo determinato. Per coloro che abbiano svolto analoghe attività attraverso contratti di somministrazione e lavoro è invece previsto che i bandi delle procedure concorsuali </w:t>
            </w:r>
            <w:r w:rsidRPr="006B6ECE">
              <w:rPr>
                <w:rFonts w:ascii="Arial" w:hAnsi="Arial" w:cs="Arial"/>
                <w:b/>
                <w:color w:val="212121"/>
              </w:rPr>
              <w:t>valorizzino adeguatamente l’esperienza lavorativa maturata</w:t>
            </w:r>
            <w:r>
              <w:rPr>
                <w:rFonts w:ascii="Arial" w:hAnsi="Arial" w:cs="Arial"/>
                <w:color w:val="212121"/>
              </w:rPr>
              <w:t>.</w:t>
            </w:r>
          </w:p>
        </w:tc>
      </w:tr>
      <w:tr w:rsidR="00AB723F" w:rsidTr="00743B50">
        <w:trPr>
          <w:cantSplit/>
          <w:trHeight w:val="1552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SVILUPPO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3-bis,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 dal Senato</w:t>
            </w:r>
            <w:r>
              <w:rPr>
                <w:rFonts w:ascii="Arial" w:hAnsi="Arial" w:cs="Arial"/>
                <w:color w:val="212121"/>
              </w:rPr>
              <w:t xml:space="preserve">, finalizza anche </w:t>
            </w:r>
            <w:r w:rsidRPr="00471918">
              <w:rPr>
                <w:rFonts w:ascii="Arial" w:hAnsi="Arial" w:cs="Arial"/>
                <w:color w:val="212121"/>
              </w:rPr>
              <w:t>alla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ripresa economica, </w:t>
            </w:r>
            <w:r w:rsidRPr="00471918">
              <w:rPr>
                <w:rFonts w:ascii="Arial" w:hAnsi="Arial" w:cs="Arial"/>
                <w:color w:val="212121"/>
              </w:rPr>
              <w:t xml:space="preserve">oltre che alla </w:t>
            </w:r>
            <w:r w:rsidRPr="002211A6">
              <w:rPr>
                <w:rFonts w:ascii="Arial" w:hAnsi="Arial" w:cs="Arial"/>
                <w:color w:val="212121"/>
              </w:rPr>
              <w:t>ricostruzione</w:t>
            </w:r>
            <w:r w:rsidRPr="002211A6">
              <w:rPr>
                <w:rStyle w:val="Enfasigrassetto"/>
                <w:rFonts w:ascii="Arial" w:hAnsi="Arial" w:cs="Arial"/>
                <w:color w:val="212121"/>
              </w:rPr>
              <w:t>,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l'utilizzo delle risorse della contabilità speciale del Commissario straordinario per la ricostruzione dei territori colpiti dal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sisma del 2016-2017</w:t>
            </w:r>
            <w:r>
              <w:rPr>
                <w:rFonts w:ascii="Arial" w:hAnsi="Arial" w:cs="Arial"/>
                <w:color w:val="212121"/>
              </w:rPr>
              <w:t>.</w:t>
            </w:r>
          </w:p>
        </w:tc>
      </w:tr>
      <w:tr w:rsidR="00AB723F" w:rsidTr="00743B50">
        <w:trPr>
          <w:cantSplit/>
          <w:trHeight w:val="1534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IVA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3-ter</w:t>
            </w:r>
            <w:r w:rsidRPr="00471918">
              <w:rPr>
                <w:rFonts w:ascii="Arial" w:hAnsi="Arial" w:cs="Arial"/>
                <w:color w:val="212121"/>
              </w:rPr>
              <w:t>,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 dal Senato</w:t>
            </w:r>
            <w:r w:rsidRPr="00471918">
              <w:rPr>
                <w:rFonts w:ascii="Arial" w:hAnsi="Arial" w:cs="Arial"/>
                <w:color w:val="212121"/>
              </w:rPr>
              <w:t>,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prevede l'erogazione di anticipazioni finanziarie del Commissario straordinario a valere sulla contabilità speciale, per far fronte alle difficoltà finanziarie delle imprese per il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pagamento dell'IVA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delle fatture riguardanti gli in</w:t>
            </w:r>
            <w:r>
              <w:rPr>
                <w:rFonts w:ascii="Arial" w:hAnsi="Arial" w:cs="Arial"/>
                <w:color w:val="212121"/>
              </w:rPr>
              <w:t>terventi, oggetto di contributo</w:t>
            </w:r>
            <w:r w:rsidRPr="00471918">
              <w:rPr>
                <w:rFonts w:ascii="Arial" w:hAnsi="Arial" w:cs="Arial"/>
                <w:color w:val="212121"/>
              </w:rPr>
              <w:t xml:space="preserve"> per la ricostruzione o riparazione degli edifici danneggiati dal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sisma del 2016-2017</w:t>
            </w:r>
            <w:r>
              <w:rPr>
                <w:rFonts w:ascii="Arial" w:hAnsi="Arial" w:cs="Arial"/>
                <w:color w:val="212121"/>
              </w:rPr>
              <w:t>.</w:t>
            </w:r>
          </w:p>
        </w:tc>
      </w:tr>
      <w:tr w:rsidR="00AB723F" w:rsidTr="00743B50">
        <w:trPr>
          <w:cantSplit/>
          <w:trHeight w:val="3398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RICOSTRUZIONE PRIVATA</w:t>
            </w:r>
          </w:p>
        </w:tc>
        <w:tc>
          <w:tcPr>
            <w:tcW w:w="8647" w:type="dxa"/>
          </w:tcPr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3-quater,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 dal Senato,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prevede che gli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immobili danne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ggiati dal sisma del 2016-2017, </w:t>
            </w:r>
            <w:r w:rsidRPr="00471918">
              <w:rPr>
                <w:rFonts w:ascii="Arial" w:hAnsi="Arial" w:cs="Arial"/>
                <w:color w:val="212121"/>
              </w:rPr>
              <w:t xml:space="preserve">con danni lievi, possano beneficiare di un contributo pari al 100 per cento, anche per il costo degli interventi di </w:t>
            </w:r>
            <w:r w:rsidRPr="006B6ECE">
              <w:rPr>
                <w:rFonts w:ascii="Arial" w:hAnsi="Arial" w:cs="Arial"/>
                <w:b/>
                <w:color w:val="212121"/>
              </w:rPr>
              <w:t>adeguamento igienico-sanitario, energetico, antincendio e di eliminazione delle barriere architettoniche</w:t>
            </w:r>
            <w:r>
              <w:rPr>
                <w:rFonts w:ascii="Arial" w:hAnsi="Arial" w:cs="Arial"/>
                <w:color w:val="212121"/>
              </w:rPr>
              <w:t xml:space="preserve"> (comma 1, </w:t>
            </w:r>
            <w:proofErr w:type="spellStart"/>
            <w:r>
              <w:rPr>
                <w:rFonts w:ascii="Arial" w:hAnsi="Arial" w:cs="Arial"/>
                <w:color w:val="212121"/>
              </w:rPr>
              <w:t>lett</w:t>
            </w:r>
            <w:proofErr w:type="spellEnd"/>
            <w:r>
              <w:rPr>
                <w:rFonts w:ascii="Arial" w:hAnsi="Arial" w:cs="Arial"/>
                <w:color w:val="212121"/>
              </w:rPr>
              <w:t>. a)</w:t>
            </w:r>
            <w:r w:rsidRPr="00471918">
              <w:rPr>
                <w:rFonts w:ascii="Arial" w:hAnsi="Arial" w:cs="Arial"/>
                <w:color w:val="212121"/>
              </w:rPr>
              <w:t>.</w:t>
            </w:r>
          </w:p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L’articolo introduce la possibilità che la domanda di contributo per l’abitazione principale possa essere presentata anche dai </w:t>
            </w:r>
            <w:r w:rsidRPr="006B6ECE">
              <w:rPr>
                <w:rFonts w:ascii="Arial" w:hAnsi="Arial" w:cs="Arial"/>
                <w:b/>
                <w:color w:val="212121"/>
              </w:rPr>
              <w:t>familiari</w:t>
            </w:r>
            <w:r>
              <w:rPr>
                <w:rFonts w:ascii="Arial" w:hAnsi="Arial" w:cs="Arial"/>
                <w:color w:val="212121"/>
              </w:rPr>
              <w:t xml:space="preserve"> in luogo dei soggetti legittimati (tale facoltà era ad oggi riconosciuta per le sole seconde case) (comma 1, </w:t>
            </w:r>
            <w:proofErr w:type="spellStart"/>
            <w:r>
              <w:rPr>
                <w:rFonts w:ascii="Arial" w:hAnsi="Arial" w:cs="Arial"/>
                <w:color w:val="212121"/>
              </w:rPr>
              <w:t>lett</w:t>
            </w:r>
            <w:proofErr w:type="spellEnd"/>
            <w:r>
              <w:rPr>
                <w:rFonts w:ascii="Arial" w:hAnsi="Arial" w:cs="Arial"/>
                <w:color w:val="212121"/>
              </w:rPr>
              <w:t>. b).</w:t>
            </w:r>
          </w:p>
          <w:p w:rsidR="00692D07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Infine è stato eliminato il limite del 30% del contributo concesso per l’ammissibilità delle </w:t>
            </w:r>
            <w:r w:rsidRPr="006B6ECE">
              <w:rPr>
                <w:rFonts w:ascii="Arial" w:hAnsi="Arial" w:cs="Arial"/>
                <w:b/>
                <w:color w:val="212121"/>
              </w:rPr>
              <w:t>varianti in corso d’opera</w:t>
            </w:r>
            <w:r>
              <w:rPr>
                <w:rFonts w:ascii="Arial" w:hAnsi="Arial" w:cs="Arial"/>
                <w:color w:val="212121"/>
              </w:rPr>
              <w:t xml:space="preserve"> (comma 1, </w:t>
            </w:r>
            <w:proofErr w:type="spellStart"/>
            <w:r>
              <w:rPr>
                <w:rFonts w:ascii="Arial" w:hAnsi="Arial" w:cs="Arial"/>
                <w:color w:val="212121"/>
              </w:rPr>
              <w:t>lett</w:t>
            </w:r>
            <w:proofErr w:type="spellEnd"/>
            <w:r>
              <w:rPr>
                <w:rFonts w:ascii="Arial" w:hAnsi="Arial" w:cs="Arial"/>
                <w:color w:val="212121"/>
              </w:rPr>
              <w:t>. c).</w:t>
            </w:r>
          </w:p>
        </w:tc>
      </w:tr>
      <w:tr w:rsidR="00AB723F" w:rsidTr="00743B50">
        <w:trPr>
          <w:cantSplit/>
          <w:trHeight w:val="6520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SOSTEGNO ALLE IMPRESE</w:t>
            </w:r>
          </w:p>
        </w:tc>
        <w:tc>
          <w:tcPr>
            <w:tcW w:w="8647" w:type="dxa"/>
          </w:tcPr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3-quinquies, introdotto dal Senato, </w:t>
            </w:r>
            <w:r>
              <w:rPr>
                <w:rFonts w:ascii="Arial" w:hAnsi="Arial" w:cs="Arial"/>
                <w:color w:val="212121"/>
              </w:rPr>
              <w:t xml:space="preserve">prevede </w:t>
            </w:r>
            <w:r w:rsidRPr="00471918">
              <w:rPr>
                <w:rFonts w:ascii="Arial" w:hAnsi="Arial" w:cs="Arial"/>
                <w:color w:val="212121"/>
              </w:rPr>
              <w:t>l'utilizzo anche dei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prezzari regionali </w:t>
            </w:r>
            <w:r w:rsidRPr="00471918">
              <w:rPr>
                <w:rFonts w:ascii="Arial" w:hAnsi="Arial" w:cs="Arial"/>
                <w:color w:val="212121"/>
              </w:rPr>
              <w:t>vigenti</w:t>
            </w:r>
            <w:r>
              <w:rPr>
                <w:rFonts w:ascii="Arial" w:hAnsi="Arial" w:cs="Arial"/>
                <w:color w:val="212121"/>
              </w:rPr>
              <w:t>, in alternativa al prezzario unico interregionale,</w:t>
            </w:r>
            <w:r w:rsidRPr="00471918">
              <w:rPr>
                <w:rFonts w:ascii="Arial" w:hAnsi="Arial" w:cs="Arial"/>
                <w:color w:val="212121"/>
              </w:rPr>
              <w:t xml:space="preserve"> per il calcolo dei contributi riservati agli interventi di ricostruzione o recupero degli immobili privati distrutti o danneggiati dagli eventi sismici del 2016-2017</w:t>
            </w:r>
            <w:r>
              <w:rPr>
                <w:rFonts w:ascii="Arial" w:hAnsi="Arial" w:cs="Arial"/>
                <w:color w:val="212121"/>
              </w:rPr>
              <w:t xml:space="preserve"> (comma 1, </w:t>
            </w:r>
            <w:proofErr w:type="spellStart"/>
            <w:r>
              <w:rPr>
                <w:rFonts w:ascii="Arial" w:hAnsi="Arial" w:cs="Arial"/>
                <w:color w:val="212121"/>
              </w:rPr>
              <w:t>lett</w:t>
            </w:r>
            <w:proofErr w:type="spellEnd"/>
            <w:r>
              <w:rPr>
                <w:rFonts w:ascii="Arial" w:hAnsi="Arial" w:cs="Arial"/>
                <w:color w:val="212121"/>
              </w:rPr>
              <w:t>. a).</w:t>
            </w:r>
          </w:p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La norma introduce anche la possibilità di </w:t>
            </w:r>
            <w:r w:rsidRPr="008779D1">
              <w:rPr>
                <w:rFonts w:ascii="Arial" w:hAnsi="Arial" w:cs="Arial"/>
                <w:b/>
                <w:color w:val="212121"/>
              </w:rPr>
              <w:t>utilizzare le economie derivanti dalla gestione delle graduatorie</w:t>
            </w:r>
            <w:r>
              <w:rPr>
                <w:rFonts w:ascii="Arial" w:hAnsi="Arial" w:cs="Arial"/>
                <w:color w:val="212121"/>
              </w:rPr>
              <w:t xml:space="preserve"> predisposte in applicazione degli articoli 20-bis e 24 del D.L. 189 del 2016, in favore di nuovi bandi o dello scorrimento delle graduatorie predisposte in applicazione dell’art. 20 del medesimo D.L. 189/2016 (comma 1, </w:t>
            </w:r>
            <w:proofErr w:type="spellStart"/>
            <w:r>
              <w:rPr>
                <w:rFonts w:ascii="Arial" w:hAnsi="Arial" w:cs="Arial"/>
                <w:color w:val="212121"/>
              </w:rPr>
              <w:t>lett</w:t>
            </w:r>
            <w:proofErr w:type="spellEnd"/>
            <w:r>
              <w:rPr>
                <w:rFonts w:ascii="Arial" w:hAnsi="Arial" w:cs="Arial"/>
                <w:color w:val="212121"/>
              </w:rPr>
              <w:t>. b).</w:t>
            </w:r>
          </w:p>
          <w:p w:rsidR="00AB723F" w:rsidRDefault="00AB723F" w:rsidP="00AB723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Le</w:t>
            </w:r>
            <w:r w:rsidRPr="002511DB">
              <w:rPr>
                <w:rFonts w:ascii="Arial" w:hAnsi="Arial" w:cs="Arial"/>
                <w:color w:val="212121"/>
              </w:rPr>
              <w:t xml:space="preserve"> modalità di concessione</w:t>
            </w:r>
            <w:r>
              <w:rPr>
                <w:rFonts w:ascii="Arial" w:hAnsi="Arial" w:cs="Arial"/>
                <w:color w:val="212121"/>
              </w:rPr>
              <w:t xml:space="preserve"> delle sovvenzioni previste dagli articoli 20-bis e 24</w:t>
            </w:r>
            <w:r w:rsidRPr="002511DB">
              <w:rPr>
                <w:rFonts w:ascii="Arial" w:hAnsi="Arial" w:cs="Arial"/>
                <w:color w:val="212121"/>
              </w:rPr>
              <w:t xml:space="preserve"> sono risultate piuttosto limitanti e penalizzanti (perdite di fatturato</w:t>
            </w:r>
            <w:r>
              <w:rPr>
                <w:rFonts w:ascii="Arial" w:hAnsi="Arial" w:cs="Arial"/>
                <w:color w:val="212121"/>
              </w:rPr>
              <w:t xml:space="preserve"> nei sei mesi successivi al sisma</w:t>
            </w:r>
            <w:r w:rsidRPr="002511DB">
              <w:rPr>
                <w:rFonts w:ascii="Arial" w:hAnsi="Arial" w:cs="Arial"/>
                <w:color w:val="212121"/>
              </w:rPr>
              <w:t xml:space="preserve"> e tasso 0</w:t>
            </w:r>
            <w:r>
              <w:rPr>
                <w:rFonts w:ascii="Arial" w:hAnsi="Arial" w:cs="Arial"/>
                <w:color w:val="212121"/>
              </w:rPr>
              <w:t xml:space="preserve"> per importi fino a 30.000 euro) L</w:t>
            </w:r>
            <w:r w:rsidRPr="002511DB">
              <w:rPr>
                <w:rFonts w:ascii="Arial" w:hAnsi="Arial" w:cs="Arial"/>
                <w:color w:val="212121"/>
              </w:rPr>
              <w:t>e imprese invece ci chiedono maggiori risorse per nuovi investimenti</w:t>
            </w:r>
            <w:r>
              <w:rPr>
                <w:rFonts w:ascii="Arial" w:hAnsi="Arial" w:cs="Arial"/>
                <w:color w:val="212121"/>
              </w:rPr>
              <w:t xml:space="preserve"> di processo e di prodotto</w:t>
            </w:r>
            <w:r w:rsidRPr="002511DB">
              <w:rPr>
                <w:rFonts w:ascii="Arial" w:hAnsi="Arial" w:cs="Arial"/>
                <w:color w:val="212121"/>
              </w:rPr>
              <w:t xml:space="preserve"> previs</w:t>
            </w:r>
            <w:r>
              <w:rPr>
                <w:rFonts w:ascii="Arial" w:hAnsi="Arial" w:cs="Arial"/>
                <w:color w:val="212121"/>
              </w:rPr>
              <w:t>ti dall’art. 20. Relativamente alla sola regione Abruzzo, l</w:t>
            </w:r>
            <w:r w:rsidRPr="003057F5">
              <w:rPr>
                <w:rFonts w:ascii="Arial" w:hAnsi="Arial" w:cs="Arial"/>
                <w:color w:val="212121"/>
              </w:rPr>
              <w:t>e economie derivanti dalla gestione della graduatoria</w:t>
            </w:r>
            <w:r>
              <w:rPr>
                <w:rFonts w:ascii="Arial" w:hAnsi="Arial" w:cs="Arial"/>
                <w:color w:val="212121"/>
              </w:rPr>
              <w:t xml:space="preserve"> dell’art. 20-bis sono pari a </w:t>
            </w:r>
            <w:r w:rsidRPr="003057F5">
              <w:rPr>
                <w:rFonts w:ascii="Arial" w:hAnsi="Arial" w:cs="Arial"/>
                <w:b/>
                <w:color w:val="212121"/>
              </w:rPr>
              <w:t>€ 2.342.774,44</w:t>
            </w:r>
            <w:r>
              <w:rPr>
                <w:rFonts w:ascii="Arial" w:hAnsi="Arial" w:cs="Arial"/>
                <w:color w:val="212121"/>
              </w:rPr>
              <w:t xml:space="preserve">, mentre quelle dell’art. 24 sono pari a </w:t>
            </w:r>
            <w:r w:rsidRPr="003057F5">
              <w:rPr>
                <w:rFonts w:ascii="Arial" w:hAnsi="Arial" w:cs="Arial"/>
                <w:b/>
                <w:color w:val="212121"/>
              </w:rPr>
              <w:t>circa 1 milione di euro</w:t>
            </w:r>
            <w:r>
              <w:rPr>
                <w:rFonts w:ascii="Arial" w:hAnsi="Arial" w:cs="Arial"/>
                <w:color w:val="212121"/>
              </w:rPr>
              <w:t>.</w:t>
            </w:r>
          </w:p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 xml:space="preserve">La norma, infine, ha </w:t>
            </w:r>
            <w:r w:rsidRPr="00EB3EFC">
              <w:rPr>
                <w:rFonts w:ascii="Arial" w:hAnsi="Arial" w:cs="Arial"/>
                <w:b/>
                <w:color w:val="212121"/>
              </w:rPr>
              <w:t>eliminato la sanzione della nullità del contratto</w:t>
            </w:r>
            <w:r>
              <w:rPr>
                <w:rFonts w:ascii="Arial" w:hAnsi="Arial" w:cs="Arial"/>
                <w:color w:val="212121"/>
              </w:rPr>
              <w:t xml:space="preserve"> sottoscritto dal soggetto legittimato e dall’impresa esecutrice dei lavori in caso di mancata indicazione preventiva delle </w:t>
            </w:r>
            <w:r w:rsidRPr="00EB3EFC">
              <w:rPr>
                <w:rFonts w:ascii="Arial" w:hAnsi="Arial" w:cs="Arial"/>
                <w:b/>
                <w:color w:val="212121"/>
              </w:rPr>
              <w:t>opere e delle quantità di lavorazioni da subappaltare</w:t>
            </w:r>
            <w:r>
              <w:rPr>
                <w:rFonts w:ascii="Arial" w:hAnsi="Arial" w:cs="Arial"/>
                <w:color w:val="212121"/>
              </w:rPr>
              <w:t>.</w:t>
            </w:r>
            <w:r w:rsidRPr="00CC5D5E">
              <w:t xml:space="preserve"> </w:t>
            </w:r>
            <w:r w:rsidRPr="00CC5D5E">
              <w:rPr>
                <w:rFonts w:ascii="Arial" w:hAnsi="Arial" w:cs="Arial"/>
                <w:color w:val="212121"/>
              </w:rPr>
              <w:t>L</w:t>
            </w:r>
            <w:r>
              <w:rPr>
                <w:rFonts w:ascii="Arial" w:hAnsi="Arial" w:cs="Arial"/>
                <w:color w:val="212121"/>
              </w:rPr>
              <w:t>a norma consente di</w:t>
            </w:r>
            <w:r w:rsidRPr="00CC5D5E">
              <w:rPr>
                <w:rFonts w:ascii="Arial" w:hAnsi="Arial" w:cs="Arial"/>
                <w:color w:val="212121"/>
              </w:rPr>
              <w:t xml:space="preserve"> pr</w:t>
            </w:r>
            <w:r>
              <w:rPr>
                <w:rFonts w:ascii="Arial" w:hAnsi="Arial" w:cs="Arial"/>
                <w:color w:val="212121"/>
              </w:rPr>
              <w:t>eservare i contratti e garantisce</w:t>
            </w:r>
            <w:r w:rsidRPr="00CC5D5E">
              <w:rPr>
                <w:rFonts w:ascii="Arial" w:hAnsi="Arial" w:cs="Arial"/>
                <w:color w:val="212121"/>
              </w:rPr>
              <w:t xml:space="preserve"> il subappalto</w:t>
            </w:r>
            <w:r>
              <w:rPr>
                <w:rFonts w:ascii="Arial" w:hAnsi="Arial" w:cs="Arial"/>
                <w:color w:val="212121"/>
              </w:rPr>
              <w:t xml:space="preserve"> purché formalizzato</w:t>
            </w:r>
            <w:r w:rsidRPr="00CC5D5E">
              <w:rPr>
                <w:rFonts w:ascii="Arial" w:hAnsi="Arial" w:cs="Arial"/>
                <w:color w:val="212121"/>
              </w:rPr>
              <w:t xml:space="preserve"> prima dell’esecuzione della relativa opera</w:t>
            </w:r>
            <w:r>
              <w:rPr>
                <w:rFonts w:ascii="Arial" w:hAnsi="Arial" w:cs="Arial"/>
                <w:color w:val="212121"/>
              </w:rPr>
              <w:t xml:space="preserve"> (comma 1, </w:t>
            </w:r>
            <w:proofErr w:type="spellStart"/>
            <w:r>
              <w:rPr>
                <w:rFonts w:ascii="Arial" w:hAnsi="Arial" w:cs="Arial"/>
                <w:color w:val="212121"/>
              </w:rPr>
              <w:t>lett</w:t>
            </w:r>
            <w:proofErr w:type="spellEnd"/>
            <w:r>
              <w:rPr>
                <w:rFonts w:ascii="Arial" w:hAnsi="Arial" w:cs="Arial"/>
                <w:color w:val="212121"/>
              </w:rPr>
              <w:t>. c).</w:t>
            </w:r>
          </w:p>
        </w:tc>
      </w:tr>
      <w:tr w:rsidR="00AB723F" w:rsidTr="00743B50">
        <w:trPr>
          <w:cantSplit/>
          <w:trHeight w:val="2286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RICOSTRUZIONE PRIVATA</w:t>
            </w:r>
          </w:p>
        </w:tc>
        <w:tc>
          <w:tcPr>
            <w:tcW w:w="8647" w:type="dxa"/>
          </w:tcPr>
          <w:p w:rsidR="00CB682A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3-sexies, introdotto dal Senato, </w:t>
            </w:r>
            <w:r>
              <w:rPr>
                <w:rFonts w:ascii="Arial" w:hAnsi="Arial" w:cs="Arial"/>
                <w:color w:val="212121"/>
              </w:rPr>
              <w:t>estende anche ai</w:t>
            </w:r>
            <w:r w:rsidRPr="00471918">
              <w:rPr>
                <w:rFonts w:ascii="Arial" w:hAnsi="Arial" w:cs="Arial"/>
                <w:color w:val="212121"/>
              </w:rPr>
              <w:t xml:space="preserve"> comuni del</w:t>
            </w:r>
            <w:r>
              <w:rPr>
                <w:rFonts w:ascii="Arial" w:hAnsi="Arial" w:cs="Arial"/>
                <w:color w:val="212121"/>
              </w:rPr>
              <w:t xml:space="preserve"> fuori cratere sismico del 2016-2017, le regole previste per </w:t>
            </w:r>
            <w:r w:rsidRPr="00471918">
              <w:rPr>
                <w:rFonts w:ascii="Arial" w:hAnsi="Arial" w:cs="Arial"/>
                <w:color w:val="212121"/>
              </w:rPr>
              <w:t>l'</w:t>
            </w:r>
            <w:r w:rsidR="00CB682A" w:rsidRPr="00CB682A">
              <w:rPr>
                <w:rFonts w:ascii="Arial" w:hAnsi="Arial" w:cs="Arial"/>
                <w:b/>
                <w:color w:val="212121"/>
              </w:rPr>
              <w:t>ammissibilità/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inammissibilità al contributo</w:t>
            </w:r>
            <w:r w:rsidRPr="00471918">
              <w:rPr>
                <w:rFonts w:ascii="Arial" w:hAnsi="Arial" w:cs="Arial"/>
                <w:color w:val="212121"/>
              </w:rPr>
              <w:t xml:space="preserve"> </w:t>
            </w:r>
            <w:r>
              <w:rPr>
                <w:rFonts w:ascii="Arial" w:hAnsi="Arial" w:cs="Arial"/>
                <w:color w:val="212121"/>
              </w:rPr>
              <w:t>de</w:t>
            </w:r>
            <w:r w:rsidRPr="00471918">
              <w:rPr>
                <w:rFonts w:ascii="Arial" w:hAnsi="Arial" w:cs="Arial"/>
                <w:color w:val="212121"/>
              </w:rPr>
              <w:t xml:space="preserve">gli edifici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collabenti, fatiscenti ovvero inagibili</w:t>
            </w:r>
            <w:r>
              <w:rPr>
                <w:rFonts w:ascii="Arial" w:hAnsi="Arial" w:cs="Arial"/>
                <w:color w:val="212121"/>
              </w:rPr>
              <w:t>.</w:t>
            </w:r>
          </w:p>
        </w:tc>
      </w:tr>
      <w:tr w:rsidR="00AB723F" w:rsidTr="00743B50">
        <w:trPr>
          <w:cantSplit/>
          <w:trHeight w:val="2120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INTERVENTI SOSTITUTIVI</w:t>
            </w:r>
          </w:p>
        </w:tc>
        <w:tc>
          <w:tcPr>
            <w:tcW w:w="8647" w:type="dxa"/>
          </w:tcPr>
          <w:p w:rsidR="00CB682A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 3-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septies, introdotto dal Senato, </w:t>
            </w:r>
            <w:r w:rsidRPr="00471918">
              <w:rPr>
                <w:rFonts w:ascii="Arial" w:hAnsi="Arial" w:cs="Arial"/>
                <w:color w:val="212121"/>
              </w:rPr>
              <w:t>prevede specifiche condizioni per l'erogazione dei contributi per l'esecuzione degli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interventi unitari sugli edifici privati o di proprietà mista pubblica e privata</w:t>
            </w:r>
            <w:r w:rsidRPr="00471918">
              <w:rPr>
                <w:rFonts w:ascii="Arial" w:hAnsi="Arial" w:cs="Arial"/>
                <w:color w:val="212121"/>
              </w:rPr>
              <w:t>, anche non abitativi, in caso di sostituzione del privato da parte del comune.</w:t>
            </w:r>
            <w:r>
              <w:rPr>
                <w:rFonts w:ascii="Arial" w:hAnsi="Arial" w:cs="Arial"/>
                <w:color w:val="212121"/>
              </w:rPr>
              <w:t xml:space="preserve"> Viene chiarito che l’</w:t>
            </w:r>
            <w:r w:rsidRPr="004A7986">
              <w:rPr>
                <w:rFonts w:ascii="Arial" w:hAnsi="Arial" w:cs="Arial"/>
                <w:b/>
                <w:color w:val="212121"/>
              </w:rPr>
              <w:t>intervento sostitutivo</w:t>
            </w:r>
            <w:r>
              <w:rPr>
                <w:rFonts w:ascii="Arial" w:hAnsi="Arial" w:cs="Arial"/>
                <w:color w:val="212121"/>
              </w:rPr>
              <w:t xml:space="preserve"> debba riguardare il solo ripristino strutturale dell’edificio e delle parti comuni e </w:t>
            </w:r>
            <w:r w:rsidRPr="004A7986">
              <w:rPr>
                <w:rFonts w:ascii="Arial" w:hAnsi="Arial" w:cs="Arial"/>
                <w:b/>
                <w:color w:val="212121"/>
              </w:rPr>
              <w:t>non le finiture esclusive</w:t>
            </w:r>
            <w:r>
              <w:rPr>
                <w:rFonts w:ascii="Arial" w:hAnsi="Arial" w:cs="Arial"/>
                <w:color w:val="212121"/>
              </w:rPr>
              <w:t xml:space="preserve"> dei soggetti sostituiti.</w:t>
            </w:r>
          </w:p>
        </w:tc>
      </w:tr>
      <w:tr w:rsidR="00AB723F" w:rsidTr="00743B50">
        <w:trPr>
          <w:cantSplit/>
          <w:trHeight w:val="2976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SEMPLIFICAZIONE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3-octies, introdotto dal Senato, </w:t>
            </w:r>
            <w:r w:rsidRPr="00471918">
              <w:rPr>
                <w:rFonts w:ascii="Arial" w:hAnsi="Arial" w:cs="Arial"/>
                <w:color w:val="212121"/>
              </w:rPr>
              <w:t>estende</w:t>
            </w:r>
            <w:r>
              <w:rPr>
                <w:rFonts w:ascii="Arial" w:hAnsi="Arial" w:cs="Arial"/>
                <w:color w:val="212121"/>
              </w:rPr>
              <w:t xml:space="preserve"> anche agli interventi su immobili danneggiati dal sisma ricadenti all’interno dei</w:t>
            </w:r>
            <w:r w:rsidRPr="00471918">
              <w:rPr>
                <w:rFonts w:ascii="Arial" w:hAnsi="Arial" w:cs="Arial"/>
                <w:color w:val="212121"/>
              </w:rPr>
              <w:t xml:space="preserve"> comuni del </w:t>
            </w:r>
            <w:r w:rsidRPr="004A7986">
              <w:rPr>
                <w:rFonts w:ascii="Arial" w:hAnsi="Arial" w:cs="Arial"/>
                <w:b/>
                <w:color w:val="212121"/>
              </w:rPr>
              <w:t>fuori cratere</w:t>
            </w:r>
            <w:r w:rsidRPr="00471918">
              <w:rPr>
                <w:rFonts w:ascii="Arial" w:hAnsi="Arial" w:cs="Arial"/>
                <w:color w:val="212121"/>
              </w:rPr>
              <w:t xml:space="preserve"> sismico del 2016-2017, </w:t>
            </w:r>
            <w:r w:rsidRPr="004A7986">
              <w:rPr>
                <w:rFonts w:ascii="Arial" w:hAnsi="Arial" w:cs="Arial"/>
                <w:b/>
                <w:color w:val="212121"/>
              </w:rPr>
              <w:t>le semplificazioni in materia paesaggistica e di conformità urbanistica ed edilizia</w:t>
            </w:r>
            <w:r>
              <w:rPr>
                <w:rFonts w:ascii="Arial" w:hAnsi="Arial" w:cs="Arial"/>
                <w:color w:val="212121"/>
              </w:rPr>
              <w:t xml:space="preserve"> introdotte dall’art. 10 del D.L. 76 del 2020 da attuare attraverso l’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utilizzo della SCIA</w:t>
            </w:r>
            <w:r w:rsidRPr="00471918">
              <w:rPr>
                <w:rFonts w:ascii="Arial" w:hAnsi="Arial" w:cs="Arial"/>
                <w:color w:val="212121"/>
              </w:rPr>
              <w:t>.</w:t>
            </w:r>
          </w:p>
        </w:tc>
      </w:tr>
      <w:tr w:rsidR="00AB723F" w:rsidTr="00743B50">
        <w:trPr>
          <w:cantSplit/>
          <w:trHeight w:val="1559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SCUOLA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3-novies,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 dal Senato, prorog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 all'anno scolastico 2028/2029 </w:t>
            </w:r>
            <w:r w:rsidRPr="00471918">
              <w:rPr>
                <w:rFonts w:ascii="Arial" w:hAnsi="Arial" w:cs="Arial"/>
                <w:color w:val="212121"/>
              </w:rPr>
              <w:t>la facoltà di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derogare al numero minimo e massimo di alunni per classe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previsto, per ciascun tipo e grado di scuola, nelle aree colpite dagli eventi sismici del 2016-2017 e nei comuni di Casamicciola Terme, Forio e Lacco Ameno dell'Isola di Ischia, colpiti dal sisma del 2017.</w:t>
            </w:r>
          </w:p>
        </w:tc>
      </w:tr>
      <w:tr w:rsidR="00CB682A" w:rsidTr="00743B50">
        <w:trPr>
          <w:cantSplit/>
          <w:trHeight w:val="1254"/>
        </w:trPr>
        <w:tc>
          <w:tcPr>
            <w:tcW w:w="846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="00CB682A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PERSONALE</w:t>
            </w:r>
          </w:p>
        </w:tc>
        <w:tc>
          <w:tcPr>
            <w:tcW w:w="8647" w:type="dxa"/>
          </w:tcPr>
          <w:p w:rsidR="00CB682A" w:rsidRDefault="00CB682A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3-decies</w:t>
            </w:r>
            <w:r w:rsidRPr="00471918">
              <w:rPr>
                <w:rFonts w:ascii="Arial" w:hAnsi="Arial" w:cs="Arial"/>
                <w:color w:val="212121"/>
              </w:rPr>
              <w:t>,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dal Senato</w:t>
            </w:r>
            <w:r w:rsidRPr="00471918">
              <w:rPr>
                <w:rFonts w:ascii="Arial" w:hAnsi="Arial" w:cs="Arial"/>
                <w:color w:val="212121"/>
              </w:rPr>
              <w:t>, autorizza i Comuni di Casamicciola Terme, Forio e Lacco Ameno dell'isola di Ischia, interessati dagli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eventi sismici del 21 agosto 2017</w:t>
            </w:r>
            <w:r w:rsidRPr="00471918">
              <w:rPr>
                <w:rFonts w:ascii="Arial" w:hAnsi="Arial" w:cs="Arial"/>
                <w:color w:val="212121"/>
              </w:rPr>
              <w:t>, a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stabilizzare il personale in servizio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presso i medesimi comuni, assunto per lo svolgimento di attività di ricostruzione.</w:t>
            </w:r>
          </w:p>
        </w:tc>
      </w:tr>
      <w:tr w:rsidR="00CB682A" w:rsidTr="00743B50">
        <w:trPr>
          <w:cantSplit/>
          <w:trHeight w:val="1556"/>
        </w:trPr>
        <w:tc>
          <w:tcPr>
            <w:tcW w:w="846" w:type="dxa"/>
            <w:vMerge/>
            <w:shd w:val="clear" w:color="auto" w:fill="D9E2F3" w:themeFill="accent1" w:themeFillTint="33"/>
            <w:textDirection w:val="btLr"/>
            <w:vAlign w:val="center"/>
          </w:tcPr>
          <w:p w:rsidR="00CB682A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</w:p>
        </w:tc>
        <w:tc>
          <w:tcPr>
            <w:tcW w:w="8647" w:type="dxa"/>
          </w:tcPr>
          <w:p w:rsidR="00CB682A" w:rsidRDefault="00CB682A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3-undecies</w:t>
            </w:r>
            <w:r w:rsidRPr="00471918">
              <w:rPr>
                <w:rFonts w:ascii="Arial" w:hAnsi="Arial" w:cs="Arial"/>
                <w:color w:val="212121"/>
              </w:rPr>
              <w:t>,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dal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Senato,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rinvia a un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decreto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ministeriale</w:t>
            </w:r>
            <w:r w:rsidRPr="00471918">
              <w:rPr>
                <w:rFonts w:ascii="Arial" w:hAnsi="Arial" w:cs="Arial"/>
                <w:color w:val="212121"/>
              </w:rPr>
              <w:t>, da adottare entro il 31 marzo 2023, la definizione dei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criteri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e delle modalità di erogazione </w:t>
            </w:r>
            <w:r w:rsidRPr="00471918">
              <w:rPr>
                <w:rFonts w:ascii="Arial" w:hAnsi="Arial" w:cs="Arial"/>
                <w:color w:val="212121"/>
              </w:rPr>
              <w:t>delle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somme spettanti ai comuni di Casamicciola Terme e Lacco Ameno a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compensazione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dei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tributi non versati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per le moratorie seguite agli eventi eccezionali verificatisi nell'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isola di Ischia nel novembre 2022</w:t>
            </w:r>
            <w:r w:rsidRPr="00471918">
              <w:rPr>
                <w:rFonts w:ascii="Arial" w:hAnsi="Arial" w:cs="Arial"/>
                <w:color w:val="212121"/>
              </w:rPr>
              <w:t>.</w:t>
            </w:r>
          </w:p>
        </w:tc>
      </w:tr>
      <w:tr w:rsidR="00AB723F" w:rsidTr="00743B50">
        <w:trPr>
          <w:cantSplit/>
          <w:trHeight w:val="2025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CB682A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SANATORIE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F24441">
              <w:rPr>
                <w:rFonts w:ascii="Arial" w:hAnsi="Arial" w:cs="Arial"/>
                <w:color w:val="212121"/>
              </w:rPr>
              <w:t>L'</w:t>
            </w:r>
            <w:r w:rsidRPr="00F24441">
              <w:rPr>
                <w:rStyle w:val="Enfasigrassetto"/>
                <w:rFonts w:ascii="Arial" w:hAnsi="Arial" w:cs="Arial"/>
                <w:color w:val="212121"/>
              </w:rPr>
              <w:t>articolo 3</w:t>
            </w:r>
            <w:r>
              <w:rPr>
                <w:rStyle w:val="Enfasigrassetto"/>
                <w:rFonts w:ascii="Arial" w:hAnsi="Arial" w:cs="Arial"/>
                <w:color w:val="212121"/>
              </w:rPr>
              <w:t>-duodecies, introdotto dal Senato</w:t>
            </w:r>
            <w:r w:rsidRPr="00F24441">
              <w:rPr>
                <w:rFonts w:ascii="Arial" w:hAnsi="Arial" w:cs="Arial"/>
                <w:color w:val="212121"/>
              </w:rPr>
              <w:t>,</w:t>
            </w:r>
            <w:r>
              <w:rPr>
                <w:rFonts w:ascii="Arial" w:hAnsi="Arial" w:cs="Arial"/>
                <w:color w:val="212121"/>
              </w:rPr>
              <w:t xml:space="preserve"> introduce la possibilità di </w:t>
            </w:r>
            <w:r w:rsidRPr="004A7986">
              <w:rPr>
                <w:rFonts w:ascii="Arial" w:hAnsi="Arial" w:cs="Arial"/>
                <w:b/>
                <w:color w:val="212121"/>
              </w:rPr>
              <w:t xml:space="preserve">sanare le lievi difformità edilizie </w:t>
            </w:r>
            <w:r w:rsidRPr="00F24441">
              <w:rPr>
                <w:rFonts w:ascii="Arial" w:hAnsi="Arial" w:cs="Arial"/>
                <w:color w:val="212121"/>
              </w:rPr>
              <w:t xml:space="preserve">per gli edifici del </w:t>
            </w:r>
            <w:r w:rsidRPr="004A7986">
              <w:rPr>
                <w:rFonts w:ascii="Arial" w:hAnsi="Arial" w:cs="Arial"/>
                <w:b/>
                <w:color w:val="212121"/>
              </w:rPr>
              <w:t>fuori cratere</w:t>
            </w:r>
            <w:r>
              <w:rPr>
                <w:rFonts w:ascii="Arial" w:hAnsi="Arial" w:cs="Arial"/>
                <w:color w:val="212121"/>
              </w:rPr>
              <w:t xml:space="preserve"> sismico del 2016-2017 con esito di danno </w:t>
            </w:r>
            <w:r w:rsidRPr="004A7986">
              <w:rPr>
                <w:rFonts w:ascii="Arial" w:hAnsi="Arial" w:cs="Arial"/>
                <w:b/>
                <w:color w:val="212121"/>
              </w:rPr>
              <w:t>B</w:t>
            </w:r>
            <w:r>
              <w:rPr>
                <w:rFonts w:ascii="Arial" w:hAnsi="Arial" w:cs="Arial"/>
                <w:color w:val="212121"/>
              </w:rPr>
              <w:t>.</w:t>
            </w:r>
          </w:p>
        </w:tc>
      </w:tr>
      <w:tr w:rsidR="00AB723F" w:rsidTr="00743B50">
        <w:trPr>
          <w:trHeight w:val="785"/>
        </w:trPr>
        <w:tc>
          <w:tcPr>
            <w:tcW w:w="9493" w:type="dxa"/>
            <w:gridSpan w:val="2"/>
            <w:shd w:val="clear" w:color="auto" w:fill="E2EFD9" w:themeFill="accent6" w:themeFillTint="33"/>
            <w:vAlign w:val="center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8F0507">
              <w:rPr>
                <w:rFonts w:ascii="Arial" w:hAnsi="Arial" w:cs="Arial"/>
                <w:b/>
                <w:color w:val="212121"/>
              </w:rPr>
              <w:t>CAPO II</w:t>
            </w:r>
            <w:r>
              <w:rPr>
                <w:rFonts w:ascii="Arial" w:hAnsi="Arial" w:cs="Arial"/>
                <w:color w:val="212121"/>
              </w:rPr>
              <w:t>: FONDO REGIONALE DI PROTEZIONE CIVILE E ALTRE DISPOSIZIONI IN MATERIA DI PROTEZIONE CIVILE</w:t>
            </w:r>
          </w:p>
        </w:tc>
      </w:tr>
      <w:tr w:rsidR="00AB723F" w:rsidTr="00743B50">
        <w:trPr>
          <w:cantSplit/>
          <w:trHeight w:val="1976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692D07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PERSONALE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3-terdecies, introdotto dal Senato, proroga al 31 dicembre 2024 </w:t>
            </w:r>
            <w:r w:rsidRPr="00471918">
              <w:rPr>
                <w:rFonts w:ascii="Arial" w:hAnsi="Arial" w:cs="Arial"/>
                <w:color w:val="212121"/>
              </w:rPr>
              <w:t xml:space="preserve">la possibilità </w:t>
            </w:r>
            <w:r>
              <w:rPr>
                <w:rFonts w:ascii="Arial" w:hAnsi="Arial" w:cs="Arial"/>
                <w:color w:val="212121"/>
              </w:rPr>
              <w:t xml:space="preserve">per le regioni e per la Protezione Civile </w:t>
            </w:r>
            <w:r w:rsidRPr="00471918">
              <w:rPr>
                <w:rFonts w:ascii="Arial" w:hAnsi="Arial" w:cs="Arial"/>
                <w:color w:val="212121"/>
              </w:rPr>
              <w:t>di fare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ricorso a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contratti di lavoro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 tempo determinato</w:t>
            </w:r>
            <w:r>
              <w:rPr>
                <w:rFonts w:ascii="Arial" w:hAnsi="Arial" w:cs="Arial"/>
                <w:color w:val="212121"/>
              </w:rPr>
              <w:t xml:space="preserve">, comprese altre forme di lavoro flessibile, per </w:t>
            </w:r>
            <w:r w:rsidRPr="00471918">
              <w:rPr>
                <w:rFonts w:ascii="Arial" w:hAnsi="Arial" w:cs="Arial"/>
                <w:color w:val="212121"/>
              </w:rPr>
              <w:t>l'accelerazione e l'attuazione degli investimenti concernenti il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dissesto idrogeologico</w:t>
            </w:r>
            <w:r w:rsidRPr="00471918">
              <w:rPr>
                <w:rFonts w:ascii="Arial" w:hAnsi="Arial" w:cs="Arial"/>
                <w:color w:val="212121"/>
              </w:rPr>
              <w:t>, compresi quelli finanziabili tra le linee di azione sulla tutela del territorio nell'ambito del Piano nazionale di ripresa e resilienza (PNRR).</w:t>
            </w:r>
          </w:p>
        </w:tc>
      </w:tr>
      <w:tr w:rsidR="00AB723F" w:rsidTr="00743B50">
        <w:trPr>
          <w:cantSplit/>
          <w:trHeight w:val="1835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692D07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PROTEZIONE CIVILE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icolo 4, modificato dal Senato, </w:t>
            </w:r>
            <w:r w:rsidRPr="00471918">
              <w:rPr>
                <w:rFonts w:ascii="Arial" w:hAnsi="Arial" w:cs="Arial"/>
                <w:color w:val="212121"/>
              </w:rPr>
              <w:t>destina la somma di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10 milioni di euro per l'anno 2023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al finanziamento del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Fondo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regionale di protezione civile </w:t>
            </w:r>
            <w:r w:rsidRPr="00471918">
              <w:rPr>
                <w:rFonts w:ascii="Arial" w:hAnsi="Arial" w:cs="Arial"/>
                <w:color w:val="212121"/>
              </w:rPr>
              <w:t>(commi 1 e 2).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Nel corso dell'esame al Senato</w:t>
            </w:r>
            <w:r w:rsidRPr="00471918">
              <w:rPr>
                <w:rFonts w:ascii="Arial" w:hAnsi="Arial" w:cs="Arial"/>
                <w:color w:val="212121"/>
              </w:rPr>
              <w:t>, è stata apportata una integrazione volta a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rifina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nziare il Fondo per contenziosi </w:t>
            </w:r>
            <w:r w:rsidRPr="00471918">
              <w:rPr>
                <w:rFonts w:ascii="Arial" w:hAnsi="Arial" w:cs="Arial"/>
                <w:color w:val="212121"/>
              </w:rPr>
              <w:t>connessi a sentenze esecutive relative a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calamità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o cedimenti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per il periodo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2023-2025 </w:t>
            </w:r>
            <w:r>
              <w:rPr>
                <w:rFonts w:ascii="Arial" w:hAnsi="Arial" w:cs="Arial"/>
                <w:color w:val="212121"/>
              </w:rPr>
              <w:t xml:space="preserve">(commi 2-bis </w:t>
            </w:r>
            <w:r w:rsidRPr="00471918">
              <w:rPr>
                <w:rFonts w:ascii="Arial" w:hAnsi="Arial" w:cs="Arial"/>
                <w:color w:val="212121"/>
              </w:rPr>
              <w:t>e 2-ter).</w:t>
            </w:r>
          </w:p>
        </w:tc>
      </w:tr>
      <w:tr w:rsidR="00AB723F" w:rsidTr="00743B50">
        <w:trPr>
          <w:cantSplit/>
          <w:trHeight w:val="1873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692D07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ALLUVIONE MARCHE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icolo 5, modificato dal Senato, </w:t>
            </w:r>
            <w:r w:rsidRPr="00471918">
              <w:rPr>
                <w:rFonts w:ascii="Arial" w:hAnsi="Arial" w:cs="Arial"/>
                <w:color w:val="212121"/>
              </w:rPr>
              <w:t>stabilisce che gli interventi previsti per gli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eventi alluvionali del 2022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avvenuti nella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Regione Marche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non siano più approvati con decreto del Presidente del Consiglio dei ministri, consentendo in tal modo l'avvio di tali interventi senza attendere l'emanazione</w:t>
            </w:r>
            <w:r>
              <w:rPr>
                <w:rFonts w:ascii="Arial" w:hAnsi="Arial" w:cs="Arial"/>
                <w:color w:val="212121"/>
              </w:rPr>
              <w:t xml:space="preserve"> del decreto (commi 1 e 1-bis).</w:t>
            </w:r>
          </w:p>
        </w:tc>
      </w:tr>
      <w:tr w:rsidR="00AB723F" w:rsidTr="00743B50">
        <w:trPr>
          <w:cantSplit/>
          <w:trHeight w:val="2268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692D07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PROTEZIONE CIVILE</w:t>
            </w:r>
          </w:p>
        </w:tc>
        <w:tc>
          <w:tcPr>
            <w:tcW w:w="8647" w:type="dxa"/>
          </w:tcPr>
          <w:p w:rsidR="00692D07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 5-bis</w:t>
            </w:r>
            <w:r w:rsidRPr="00471918">
              <w:rPr>
                <w:rFonts w:ascii="Arial" w:hAnsi="Arial" w:cs="Arial"/>
                <w:color w:val="212121"/>
              </w:rPr>
              <w:t>,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 dal Senato</w:t>
            </w:r>
            <w:r>
              <w:rPr>
                <w:rFonts w:ascii="Arial" w:hAnsi="Arial" w:cs="Arial"/>
                <w:color w:val="212121"/>
              </w:rPr>
              <w:t xml:space="preserve">, dispone, </w:t>
            </w:r>
            <w:r w:rsidRPr="00471918">
              <w:rPr>
                <w:rFonts w:ascii="Arial" w:hAnsi="Arial" w:cs="Arial"/>
                <w:color w:val="212121"/>
              </w:rPr>
              <w:t>al fine di prevenire pericoli gravi per l'inco</w:t>
            </w:r>
            <w:r>
              <w:rPr>
                <w:rFonts w:ascii="Arial" w:hAnsi="Arial" w:cs="Arial"/>
                <w:color w:val="212121"/>
              </w:rPr>
              <w:t xml:space="preserve">lumità e la sicurezza pubblica, </w:t>
            </w:r>
            <w:r w:rsidRPr="00471918">
              <w:rPr>
                <w:rFonts w:ascii="Arial" w:hAnsi="Arial" w:cs="Arial"/>
                <w:color w:val="212121"/>
              </w:rPr>
              <w:t>l'applicazione del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potere sostitutivo statale </w:t>
            </w:r>
            <w:r w:rsidRPr="00471918">
              <w:rPr>
                <w:rFonts w:ascii="Arial" w:hAnsi="Arial" w:cs="Arial"/>
                <w:color w:val="212121"/>
              </w:rPr>
              <w:t>nei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comuni </w:t>
            </w:r>
            <w:r w:rsidRPr="00471918">
              <w:rPr>
                <w:rFonts w:ascii="Arial" w:hAnsi="Arial" w:cs="Arial"/>
                <w:color w:val="212121"/>
              </w:rPr>
              <w:t>a rischio elevato e molto elevato per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frane e alluvioni</w:t>
            </w:r>
            <w:r w:rsidRPr="00471918">
              <w:rPr>
                <w:rFonts w:ascii="Arial" w:hAnsi="Arial" w:cs="Arial"/>
                <w:color w:val="212121"/>
              </w:rPr>
              <w:t>, individuati dall'Istituto Superiore per la Protezione e la Ricerca Ambientale (ISPRA), che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non abbiano adottato o aggiornato il relativo piano comunale di protezione civile</w:t>
            </w:r>
            <w:r w:rsidRPr="00471918">
              <w:rPr>
                <w:rFonts w:ascii="Arial" w:hAnsi="Arial" w:cs="Arial"/>
                <w:color w:val="212121"/>
              </w:rPr>
              <w:t>, in caso di accertata e perdurante inerzia.</w:t>
            </w:r>
          </w:p>
        </w:tc>
      </w:tr>
      <w:tr w:rsidR="00AB723F" w:rsidTr="00743B50">
        <w:trPr>
          <w:cantSplit/>
          <w:trHeight w:val="2126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692D07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PROTEZIONE CIVILE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 5-ter</w:t>
            </w:r>
            <w:r w:rsidRPr="00471918">
              <w:rPr>
                <w:rFonts w:ascii="Arial" w:hAnsi="Arial" w:cs="Arial"/>
                <w:color w:val="212121"/>
              </w:rPr>
              <w:t>,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 dal Senato</w:t>
            </w:r>
            <w:r w:rsidRPr="00471918">
              <w:rPr>
                <w:rFonts w:ascii="Arial" w:hAnsi="Arial" w:cs="Arial"/>
                <w:color w:val="212121"/>
              </w:rPr>
              <w:t>, dispone l'intervento delle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autorità autorizzate alla gestione delle contabilità speciali</w:t>
            </w:r>
            <w:r>
              <w:rPr>
                <w:rFonts w:ascii="Arial" w:hAnsi="Arial" w:cs="Arial"/>
                <w:color w:val="212121"/>
              </w:rPr>
              <w:t xml:space="preserve"> in via ordinaria</w:t>
            </w:r>
            <w:r w:rsidRPr="00471918">
              <w:rPr>
                <w:rFonts w:ascii="Arial" w:hAnsi="Arial" w:cs="Arial"/>
                <w:color w:val="212121"/>
              </w:rPr>
              <w:t xml:space="preserve"> in caso di assenza di rendicontazione da parte dei Commissari delegati titolari</w:t>
            </w:r>
            <w:r>
              <w:rPr>
                <w:rFonts w:ascii="Arial" w:hAnsi="Arial" w:cs="Arial"/>
                <w:color w:val="212121"/>
              </w:rPr>
              <w:t xml:space="preserve"> di contabilità speciali per emergenze</w:t>
            </w:r>
            <w:r w:rsidRPr="00471918">
              <w:rPr>
                <w:rFonts w:ascii="Arial" w:hAnsi="Arial" w:cs="Arial"/>
                <w:color w:val="212121"/>
              </w:rPr>
              <w:t>.</w:t>
            </w:r>
          </w:p>
        </w:tc>
      </w:tr>
      <w:tr w:rsidR="00AB723F" w:rsidTr="00743B50">
        <w:trPr>
          <w:cantSplit/>
          <w:trHeight w:val="2255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692D07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PROTEZIONE CIVILE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5-quater</w:t>
            </w:r>
            <w:r w:rsidRPr="00471918">
              <w:rPr>
                <w:rFonts w:ascii="Arial" w:hAnsi="Arial" w:cs="Arial"/>
                <w:color w:val="212121"/>
              </w:rPr>
              <w:t>,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 dal Senato</w:t>
            </w:r>
            <w:r w:rsidRPr="00471918">
              <w:rPr>
                <w:rFonts w:ascii="Arial" w:hAnsi="Arial" w:cs="Arial"/>
                <w:color w:val="212121"/>
              </w:rPr>
              <w:t>, autorizza la spesa di 23.750 euro per ciascuno degli anni 2023, 2024 e 2025, per la stipula di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polizze assicurative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riguardanti la responsabilità civile verso terzi, a favore del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personale del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Dipartimento della protezione civile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e dei componenti della "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Commissione grandi rischi</w:t>
            </w:r>
            <w:r w:rsidRPr="00471918">
              <w:rPr>
                <w:rFonts w:ascii="Arial" w:hAnsi="Arial" w:cs="Arial"/>
                <w:color w:val="212121"/>
              </w:rPr>
              <w:t>".</w:t>
            </w:r>
          </w:p>
        </w:tc>
      </w:tr>
      <w:tr w:rsidR="00AB723F" w:rsidTr="00743B50">
        <w:trPr>
          <w:cantSplit/>
          <w:trHeight w:val="2117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692D07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PERSONALE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articolo 5-quinquies, introdotto dal Senato, </w:t>
            </w:r>
            <w:r w:rsidRPr="00471918">
              <w:rPr>
                <w:rFonts w:ascii="Arial" w:hAnsi="Arial" w:cs="Arial"/>
                <w:color w:val="212121"/>
              </w:rPr>
              <w:t>prevede la stabilizzazione del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personale di protezione civile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operante presso il centro funzionale decentrato e la sala operativa della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>
              <w:rPr>
                <w:rStyle w:val="Enfasigrassetto"/>
                <w:rFonts w:ascii="Arial" w:hAnsi="Arial" w:cs="Arial"/>
                <w:color w:val="212121"/>
              </w:rPr>
              <w:t xml:space="preserve">Regione Molise </w:t>
            </w:r>
            <w:r w:rsidRPr="005E1F16">
              <w:rPr>
                <w:rStyle w:val="Enfasigrassetto"/>
                <w:rFonts w:ascii="Arial" w:hAnsi="Arial" w:cs="Arial"/>
                <w:b w:val="0"/>
                <w:color w:val="212121"/>
              </w:rPr>
              <w:t>assunto a tempo determinato a seguito dei fenomeni eruttivi connessi all’attività vulcanica dell’</w:t>
            </w:r>
            <w:r>
              <w:rPr>
                <w:rStyle w:val="Enfasigrassetto"/>
                <w:rFonts w:ascii="Arial" w:hAnsi="Arial" w:cs="Arial"/>
                <w:b w:val="0"/>
                <w:color w:val="212121"/>
              </w:rPr>
              <w:t>Etnea e degli</w:t>
            </w:r>
            <w:r w:rsidRPr="005E1F16">
              <w:rPr>
                <w:rStyle w:val="Enfasigrassetto"/>
                <w:rFonts w:ascii="Arial" w:hAnsi="Arial" w:cs="Arial"/>
                <w:b w:val="0"/>
                <w:color w:val="212121"/>
              </w:rPr>
              <w:t xml:space="preserve"> eventi sismici del 2002-2003.</w:t>
            </w:r>
          </w:p>
        </w:tc>
      </w:tr>
      <w:tr w:rsidR="00AB723F" w:rsidTr="00743B50">
        <w:trPr>
          <w:cantSplit/>
          <w:trHeight w:val="1968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692D07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PROTEZIONE CIVILE</w:t>
            </w: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L'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articolo 5-sexies</w:t>
            </w:r>
            <w:r w:rsidRPr="00471918">
              <w:rPr>
                <w:rFonts w:ascii="Arial" w:hAnsi="Arial" w:cs="Arial"/>
                <w:color w:val="212121"/>
              </w:rPr>
              <w:t>,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introdotto dal Senato</w:t>
            </w:r>
            <w:r>
              <w:rPr>
                <w:rFonts w:ascii="Arial" w:hAnsi="Arial" w:cs="Arial"/>
                <w:color w:val="212121"/>
              </w:rPr>
              <w:t xml:space="preserve">, </w:t>
            </w:r>
            <w:r w:rsidRPr="00471918">
              <w:rPr>
                <w:rFonts w:ascii="Arial" w:hAnsi="Arial" w:cs="Arial"/>
                <w:color w:val="212121"/>
              </w:rPr>
              <w:t>prevede che le risorse stanziate dalla legge di bilancio 2022 per gli interventi di protezione civile connessi ad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eventi calamitosi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verificatisi negli anni 2019 e 2020 e per i quali è stato dichiarato lo stato di emergenza nazionale, siano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incrementate di 42 milioni di euro per l'anno 2023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>e siano destinate anche alle ricognizioni dei fabbisogni relative agli eventi calamitosi verificatisi nell'anno 2021</w:t>
            </w:r>
            <w:r>
              <w:rPr>
                <w:rFonts w:ascii="Arial" w:hAnsi="Arial" w:cs="Arial"/>
                <w:color w:val="212121"/>
              </w:rPr>
              <w:t>.</w:t>
            </w:r>
          </w:p>
        </w:tc>
      </w:tr>
      <w:tr w:rsidR="00AB723F" w:rsidTr="00743B50">
        <w:trPr>
          <w:cantSplit/>
          <w:trHeight w:val="1134"/>
        </w:trPr>
        <w:tc>
          <w:tcPr>
            <w:tcW w:w="846" w:type="dxa"/>
            <w:shd w:val="clear" w:color="auto" w:fill="D9E2F3" w:themeFill="accent1" w:themeFillTint="33"/>
            <w:textDirection w:val="btLr"/>
            <w:vAlign w:val="center"/>
          </w:tcPr>
          <w:p w:rsidR="00AB723F" w:rsidRPr="00881542" w:rsidRDefault="00AB723F" w:rsidP="00881542">
            <w:pPr>
              <w:pStyle w:val="NormaleWeb"/>
              <w:spacing w:before="0" w:beforeAutospacing="0"/>
              <w:ind w:left="113" w:right="113"/>
              <w:jc w:val="center"/>
              <w:rPr>
                <w:rFonts w:ascii="Arial" w:hAnsi="Arial" w:cs="Arial"/>
                <w:b/>
                <w:color w:val="212121"/>
              </w:rPr>
            </w:pPr>
          </w:p>
        </w:tc>
        <w:tc>
          <w:tcPr>
            <w:tcW w:w="8647" w:type="dxa"/>
          </w:tcPr>
          <w:p w:rsidR="00AB723F" w:rsidRDefault="00AB723F" w:rsidP="00471918">
            <w:pPr>
              <w:pStyle w:val="NormaleWeb"/>
              <w:spacing w:before="0" w:beforeAutospacing="0"/>
              <w:jc w:val="both"/>
              <w:rPr>
                <w:rFonts w:ascii="Arial" w:hAnsi="Arial" w:cs="Arial"/>
                <w:color w:val="212121"/>
              </w:rPr>
            </w:pPr>
            <w:r w:rsidRPr="00471918">
              <w:rPr>
                <w:rFonts w:ascii="Arial" w:hAnsi="Arial" w:cs="Arial"/>
                <w:color w:val="212121"/>
              </w:rPr>
              <w:t>L</w:t>
            </w:r>
            <w:r w:rsidRPr="00471918">
              <w:rPr>
                <w:rStyle w:val="Enfasigrassetto"/>
                <w:rFonts w:ascii="Arial" w:hAnsi="Arial" w:cs="Arial"/>
                <w:color w:val="212121"/>
              </w:rPr>
              <w:t>'articolo 6</w:t>
            </w:r>
            <w:r>
              <w:rPr>
                <w:rFonts w:ascii="Arial" w:hAnsi="Arial" w:cs="Arial"/>
                <w:color w:val="212121"/>
              </w:rPr>
              <w:t xml:space="preserve"> </w:t>
            </w:r>
            <w:r w:rsidRPr="00471918">
              <w:rPr>
                <w:rFonts w:ascii="Arial" w:hAnsi="Arial" w:cs="Arial"/>
                <w:color w:val="212121"/>
              </w:rPr>
              <w:t xml:space="preserve">dispone che il decreto-legge entra in vigore il giorno successivo a quello della sua pubblicazione in Gazzetta Ufficiale. Il decreto-legge è dunque </w:t>
            </w:r>
            <w:r>
              <w:rPr>
                <w:rFonts w:ascii="Arial" w:hAnsi="Arial" w:cs="Arial"/>
                <w:color w:val="212121"/>
              </w:rPr>
              <w:t>vigente dal 12 gennaio 2023.</w:t>
            </w:r>
          </w:p>
        </w:tc>
      </w:tr>
    </w:tbl>
    <w:p w:rsidR="008F0507" w:rsidRDefault="008F0507" w:rsidP="00471918">
      <w:pPr>
        <w:pStyle w:val="NormaleWeb"/>
        <w:spacing w:before="0" w:beforeAutospacing="0"/>
        <w:jc w:val="both"/>
        <w:rPr>
          <w:rFonts w:ascii="Arial" w:hAnsi="Arial" w:cs="Arial"/>
          <w:color w:val="212121"/>
        </w:rPr>
      </w:pPr>
    </w:p>
    <w:p w:rsidR="004A7986" w:rsidRDefault="004A7986" w:rsidP="00471918">
      <w:pPr>
        <w:pStyle w:val="NormaleWeb"/>
        <w:spacing w:before="0" w:beforeAutospacing="0"/>
        <w:jc w:val="both"/>
        <w:rPr>
          <w:rFonts w:ascii="Arial" w:hAnsi="Arial" w:cs="Arial"/>
          <w:color w:val="212121"/>
        </w:rPr>
      </w:pPr>
    </w:p>
    <w:p w:rsidR="00AB723F" w:rsidRPr="00471918" w:rsidRDefault="00AB723F">
      <w:pPr>
        <w:pStyle w:val="NormaleWeb"/>
        <w:spacing w:before="0" w:beforeAutospacing="0"/>
        <w:jc w:val="both"/>
        <w:rPr>
          <w:rFonts w:ascii="Arial" w:hAnsi="Arial" w:cs="Arial"/>
          <w:color w:val="212121"/>
        </w:rPr>
      </w:pPr>
    </w:p>
    <w:sectPr w:rsidR="00AB723F" w:rsidRPr="00471918" w:rsidSect="00D1589E">
      <w:footerReference w:type="default" r:id="rId6"/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921" w:rsidRDefault="00C93921" w:rsidP="002D5F6D">
      <w:pPr>
        <w:spacing w:after="0" w:line="240" w:lineRule="auto"/>
      </w:pPr>
      <w:r>
        <w:separator/>
      </w:r>
    </w:p>
  </w:endnote>
  <w:endnote w:type="continuationSeparator" w:id="0">
    <w:p w:rsidR="00C93921" w:rsidRDefault="00C93921" w:rsidP="002D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509280"/>
      <w:docPartObj>
        <w:docPartGallery w:val="Page Numbers (Bottom of Page)"/>
        <w:docPartUnique/>
      </w:docPartObj>
    </w:sdtPr>
    <w:sdtEndPr/>
    <w:sdtContent>
      <w:p w:rsidR="002D5F6D" w:rsidRDefault="002D5F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B50">
          <w:rPr>
            <w:noProof/>
          </w:rPr>
          <w:t>4</w:t>
        </w:r>
        <w:r>
          <w:fldChar w:fldCharType="end"/>
        </w:r>
      </w:p>
    </w:sdtContent>
  </w:sdt>
  <w:p w:rsidR="002D5F6D" w:rsidRDefault="002D5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921" w:rsidRDefault="00C93921" w:rsidP="002D5F6D">
      <w:pPr>
        <w:spacing w:after="0" w:line="240" w:lineRule="auto"/>
      </w:pPr>
      <w:r>
        <w:separator/>
      </w:r>
    </w:p>
  </w:footnote>
  <w:footnote w:type="continuationSeparator" w:id="0">
    <w:p w:rsidR="00C93921" w:rsidRDefault="00C93921" w:rsidP="002D5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DA"/>
    <w:rsid w:val="00165BE3"/>
    <w:rsid w:val="001D367E"/>
    <w:rsid w:val="001F56F3"/>
    <w:rsid w:val="00206938"/>
    <w:rsid w:val="002211A6"/>
    <w:rsid w:val="002511DB"/>
    <w:rsid w:val="002D5F6D"/>
    <w:rsid w:val="003057F5"/>
    <w:rsid w:val="00471918"/>
    <w:rsid w:val="004857EE"/>
    <w:rsid w:val="004A7986"/>
    <w:rsid w:val="005727E2"/>
    <w:rsid w:val="00581E7C"/>
    <w:rsid w:val="005970E1"/>
    <w:rsid w:val="005E1F16"/>
    <w:rsid w:val="005E42B5"/>
    <w:rsid w:val="00607E18"/>
    <w:rsid w:val="00692D07"/>
    <w:rsid w:val="006B6ECE"/>
    <w:rsid w:val="007171D4"/>
    <w:rsid w:val="00743B50"/>
    <w:rsid w:val="007C6970"/>
    <w:rsid w:val="008779D1"/>
    <w:rsid w:val="00881542"/>
    <w:rsid w:val="008F0507"/>
    <w:rsid w:val="008F4005"/>
    <w:rsid w:val="009439E8"/>
    <w:rsid w:val="00AB723F"/>
    <w:rsid w:val="00AC4466"/>
    <w:rsid w:val="00C847DA"/>
    <w:rsid w:val="00C93921"/>
    <w:rsid w:val="00CA2555"/>
    <w:rsid w:val="00CB682A"/>
    <w:rsid w:val="00CC5D5E"/>
    <w:rsid w:val="00D0101F"/>
    <w:rsid w:val="00D154C1"/>
    <w:rsid w:val="00D1589E"/>
    <w:rsid w:val="00D62690"/>
    <w:rsid w:val="00E01BA3"/>
    <w:rsid w:val="00EB2BD3"/>
    <w:rsid w:val="00EB3EFC"/>
    <w:rsid w:val="00EC249B"/>
    <w:rsid w:val="00F212BE"/>
    <w:rsid w:val="00F24441"/>
    <w:rsid w:val="00F279B6"/>
    <w:rsid w:val="00F9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B7E5D-D7AA-4330-83FC-96E2136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847D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D5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F6D"/>
  </w:style>
  <w:style w:type="paragraph" w:styleId="Pidipagina">
    <w:name w:val="footer"/>
    <w:basedOn w:val="Normale"/>
    <w:link w:val="PidipaginaCarattere"/>
    <w:uiPriority w:val="99"/>
    <w:unhideWhenUsed/>
    <w:rsid w:val="002D5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F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2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B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Rivera</dc:creator>
  <cp:keywords/>
  <dc:description/>
  <cp:lastModifiedBy>riveravincenzo@gmail.com</cp:lastModifiedBy>
  <cp:revision>2</cp:revision>
  <cp:lastPrinted>2023-03-09T13:33:00Z</cp:lastPrinted>
  <dcterms:created xsi:type="dcterms:W3CDTF">2023-03-09T14:55:00Z</dcterms:created>
  <dcterms:modified xsi:type="dcterms:W3CDTF">2023-03-09T14:55:00Z</dcterms:modified>
</cp:coreProperties>
</file>